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2022年海南省住院医师规范化培训和助理全科医生培训结业考核合格分数线</w:t>
      </w:r>
    </w:p>
    <w:tbl>
      <w:tblPr>
        <w:tblStyle w:val="3"/>
        <w:tblW w:w="13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1680"/>
        <w:gridCol w:w="2882"/>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0" w:type="dxa"/>
            <w:gridSpan w:val="2"/>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考核内容</w:t>
            </w:r>
          </w:p>
        </w:tc>
        <w:tc>
          <w:tcPr>
            <w:tcW w:w="2882" w:type="dxa"/>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US" w:eastAsia="zh-CN"/>
              </w:rPr>
              <w:t>培训项目/培训专业</w:t>
            </w:r>
          </w:p>
        </w:tc>
        <w:tc>
          <w:tcPr>
            <w:tcW w:w="6568"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合格分数线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专业理论</w:t>
            </w: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住院医师规范化培训</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400</w:t>
            </w:r>
            <w:r>
              <w:rPr>
                <w:rFonts w:hint="eastAsia" w:ascii="宋体" w:hAnsi="宋体" w:cs="宋体"/>
                <w:b w:val="0"/>
                <w:bCs w:val="0"/>
                <w:sz w:val="21"/>
                <w:szCs w:val="21"/>
                <w:vertAlign w:val="baseline"/>
                <w:lang w:val="en-US" w:eastAsia="zh-CN"/>
              </w:rPr>
              <w:t>分（参考往年，以国家卫生健康委、国家中医药管理局公布的为准）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助理全科医生培训</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385分（省里暂定，以国家卫生健康委批准的为准）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临床实践能力考核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（国家考核标准）</w:t>
            </w: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各考站总分≥70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儿科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各考站总分≥60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儿外科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各考站总分≥60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全科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各考站总分≥70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精神科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同时满足以下2个条件为通过：①前四站考核总分（各站初分乘以占比后相加之和）≥70分，且初分低于70分的考站 不超过1个；②通过心肺复苏考站的考核。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妇产科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各考站总分≥70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麻醉科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各考站总分≥60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放射科</w:t>
            </w:r>
          </w:p>
        </w:tc>
        <w:tc>
          <w:tcPr>
            <w:tcW w:w="6568"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同一次考试须同时满足下列2个条件判定为考核通过。</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1.单个大站分数：无亚站设置的单个大站得分≥60 分；有亚站设置的单个大站，各亚站平均成绩≥60 分；</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各大站分数总和：综合成绩≥70分。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超声医学科</w:t>
            </w:r>
          </w:p>
        </w:tc>
        <w:tc>
          <w:tcPr>
            <w:tcW w:w="656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满足下列3个条件判定为考核通过：</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（1）超声临床思维站：四亚站总平均分≥70分，或至少有3个亚站得分≥70分；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（2）超声操作技能站：每个亚站均需得分≥70分；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color w:val="000000"/>
                <w:kern w:val="0"/>
                <w:sz w:val="21"/>
                <w:szCs w:val="21"/>
                <w:lang w:val="en-US" w:eastAsia="zh-CN" w:bidi="ar"/>
              </w:rPr>
              <w:t>（3）临床人文沟通站：需得分≥70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临床实践能力考核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（省级考核标准）</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临床操作考站</w:t>
            </w: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耳鼻咽喉科、眼科、核医学科</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80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s="宋体"/>
                <w:b w:val="0"/>
                <w:bCs w:val="0"/>
                <w:sz w:val="21"/>
                <w:szCs w:val="21"/>
                <w:vertAlign w:val="baseline"/>
                <w:lang w:val="en-US" w:eastAsia="zh-CN"/>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检验医学科、口腔全科</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70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其他专业</w:t>
            </w:r>
            <w:r>
              <w:rPr>
                <w:rFonts w:hint="eastAsia" w:ascii="宋体" w:hAnsi="宋体" w:cs="宋体"/>
                <w:b w:val="0"/>
                <w:bCs w:val="0"/>
                <w:sz w:val="21"/>
                <w:szCs w:val="21"/>
                <w:vertAlign w:val="baseline"/>
                <w:lang w:val="en-US" w:eastAsia="zh-CN"/>
              </w:rPr>
              <w:t>（含助理全科）</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w:t>
            </w:r>
            <w:r>
              <w:rPr>
                <w:rFonts w:hint="eastAsia" w:ascii="宋体" w:hAnsi="宋体" w:cs="宋体"/>
                <w:b w:val="0"/>
                <w:bCs w:val="0"/>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其他考站</w:t>
            </w:r>
          </w:p>
        </w:tc>
        <w:tc>
          <w:tcPr>
            <w:tcW w:w="28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sz w:val="21"/>
                <w:szCs w:val="21"/>
                <w:vertAlign w:val="baseline"/>
                <w:lang w:val="en-US" w:eastAsia="zh-CN"/>
              </w:rPr>
            </w:pPr>
            <w:r>
              <w:rPr>
                <w:rFonts w:hint="eastAsia" w:asciiTheme="minorEastAsia" w:hAnsiTheme="minorEastAsia" w:eastAsiaTheme="minorEastAsia" w:cstheme="minorEastAsia"/>
                <w:lang w:val="en-US" w:eastAsia="zh-CN"/>
              </w:rPr>
              <w:t>内科、儿科、儿外科、</w:t>
            </w:r>
            <w:r>
              <w:rPr>
                <w:rFonts w:hint="eastAsia" w:ascii="宋体" w:hAnsi="宋体" w:eastAsia="宋体" w:cs="宋体"/>
                <w:b w:val="0"/>
                <w:bCs w:val="0"/>
                <w:sz w:val="21"/>
                <w:szCs w:val="21"/>
                <w:vertAlign w:val="baseline"/>
                <w:lang w:val="en-US" w:eastAsia="zh-CN"/>
              </w:rPr>
              <w:t>全科</w:t>
            </w:r>
            <w:r>
              <w:rPr>
                <w:rFonts w:hint="eastAsia" w:ascii="宋体" w:hAnsi="宋体" w:cs="宋体"/>
                <w:b w:val="0"/>
                <w:bCs w:val="0"/>
                <w:sz w:val="21"/>
                <w:szCs w:val="21"/>
                <w:vertAlign w:val="baseline"/>
                <w:lang w:val="en-US" w:eastAsia="zh-CN"/>
              </w:rPr>
              <w:t>、精神科、</w:t>
            </w:r>
            <w:r>
              <w:rPr>
                <w:rFonts w:hint="eastAsia" w:ascii="宋体" w:hAnsi="宋体" w:eastAsia="宋体" w:cs="宋体"/>
                <w:b w:val="0"/>
                <w:bCs w:val="0"/>
                <w:sz w:val="21"/>
                <w:szCs w:val="21"/>
                <w:vertAlign w:val="baseline"/>
                <w:lang w:val="en-US" w:eastAsia="zh-CN"/>
              </w:rPr>
              <w:t>妇产科、麻醉科、</w:t>
            </w:r>
            <w:r>
              <w:rPr>
                <w:rFonts w:hint="eastAsia" w:asciiTheme="minorEastAsia" w:hAnsiTheme="minorEastAsia" w:eastAsiaTheme="minorEastAsia" w:cstheme="minorEastAsia"/>
                <w:lang w:val="en-US" w:eastAsia="zh-CN"/>
              </w:rPr>
              <w:t>放射科、</w:t>
            </w:r>
            <w:r>
              <w:rPr>
                <w:rFonts w:hint="eastAsia" w:ascii="宋体" w:hAnsi="宋体" w:eastAsia="宋体" w:cs="宋体"/>
                <w:b w:val="0"/>
                <w:bCs w:val="0"/>
                <w:sz w:val="21"/>
                <w:szCs w:val="21"/>
                <w:vertAlign w:val="baseline"/>
                <w:lang w:val="en-US" w:eastAsia="zh-CN"/>
              </w:rPr>
              <w:t>超声医学科除外的专业</w:t>
            </w:r>
            <w:r>
              <w:rPr>
                <w:rFonts w:hint="eastAsia" w:ascii="宋体" w:hAnsi="宋体" w:cs="宋体"/>
                <w:b w:val="0"/>
                <w:bCs w:val="0"/>
                <w:sz w:val="21"/>
                <w:szCs w:val="21"/>
                <w:vertAlign w:val="baseline"/>
                <w:lang w:val="en-US" w:eastAsia="zh-CN"/>
              </w:rPr>
              <w:t>（含助理全科）</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w:t>
            </w:r>
            <w:r>
              <w:rPr>
                <w:rFonts w:hint="eastAsia" w:ascii="宋体" w:hAnsi="宋体" w:cs="宋体"/>
                <w:b w:val="0"/>
                <w:bCs w:val="0"/>
                <w:sz w:val="21"/>
                <w:szCs w:val="21"/>
                <w:vertAlign w:val="baseline"/>
                <w:lang w:val="en-US" w:eastAsia="zh-CN"/>
              </w:rPr>
              <w:t>分</w:t>
            </w:r>
          </w:p>
        </w:tc>
      </w:tr>
    </w:tbl>
    <w:p/>
    <w:sectPr>
      <w:pgSz w:w="16838" w:h="11906" w:orient="landscape"/>
      <w:pgMar w:top="1474" w:right="2041" w:bottom="1474" w:left="181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F3761"/>
    <w:rsid w:val="12D3226C"/>
    <w:rsid w:val="23051B02"/>
    <w:rsid w:val="40BF3761"/>
    <w:rsid w:val="52EB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2022-03-09T07:43:00Z</dcterms:created>
  <dc:creator>肥肥熊</dc:creator>
  <cp:lastModifiedBy>肥肥熊</cp:lastModifiedBy>
  <dcterms:modified xsi:type="dcterms:W3CDTF">2022-03-09T08:16:36Z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0844A0ACA6BB4958ADF19C3D604ED1EC</vt:lpwstr>
  </property>
</Properties>
</file>